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Style w:val="cat-Addressgrp-0rplc-0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30 октября 2026 года 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 2 Ханты-Мансийского судебного района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Style w:val="cat-Addressgrp-1rplc-2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FIOgrp-11rplc-3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рассмотрев в открытом судебном заседании дело об административном правонарушении № 5-</w:t>
      </w:r>
      <w:r>
        <w:rPr>
          <w:rFonts w:ascii="Times New Roman" w:eastAsia="Times New Roman" w:hAnsi="Times New Roman" w:cs="Times New Roman"/>
          <w:sz w:val="26"/>
          <w:szCs w:val="26"/>
        </w:rPr>
        <w:t>844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-2802/2026,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возбужденное по ч.2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ст.15.33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КоАП РФ в отношении должностного лица – директора </w:t>
      </w:r>
      <w:r>
        <w:rPr>
          <w:rStyle w:val="cat-Addressgrp-2rplc-4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Морозовой </w:t>
      </w:r>
      <w:r>
        <w:rPr>
          <w:rStyle w:val="cat-UserDefinedgrp-20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ExternalSystemDefinedgrp-18rplc-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15rplc-8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Style w:val="cat-ExternalSystemDefinedgrp-17rplc-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ExternalSystemDefinedgrp-19rplc-1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 сведений о привлечении к административной ответственности не имеется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Морозова </w:t>
      </w:r>
      <w:r>
        <w:rPr>
          <w:rStyle w:val="cat-UserDefinedgrp-21rplc-1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являясь директором </w:t>
      </w:r>
      <w:r>
        <w:rPr>
          <w:rStyle w:val="cat-Addressgrp-2rplc-13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расположенного по адресу: </w:t>
      </w:r>
      <w:r>
        <w:rPr>
          <w:rStyle w:val="cat-Addressgrp-4rplc-14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в нарушение п.1 ст.24 Федерального закона от 24.07.1998 г. № 125-ФЗ не представил в ОСФР по </w:t>
      </w:r>
      <w:r>
        <w:rPr>
          <w:rStyle w:val="cat-Addressgrp-3rplc-16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>
        <w:rPr>
          <w:rStyle w:val="cat-Addressgrp-5rplc-17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установленные сроки отчет по форме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ЕФС-1 раздел 2 за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месяц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 года и совершила своими действиями в 00 часов 01 минуту 28.</w:t>
      </w:r>
      <w:r>
        <w:rPr>
          <w:rFonts w:ascii="Times New Roman" w:eastAsia="Times New Roman" w:hAnsi="Times New Roman" w:cs="Times New Roman"/>
          <w:sz w:val="26"/>
          <w:szCs w:val="26"/>
        </w:rPr>
        <w:t>04</w:t>
      </w:r>
      <w:r>
        <w:rPr>
          <w:rFonts w:ascii="Times New Roman" w:eastAsia="Times New Roman" w:hAnsi="Times New Roman" w:cs="Times New Roman"/>
          <w:sz w:val="26"/>
          <w:szCs w:val="26"/>
        </w:rPr>
        <w:t>.2026 года правонарушение, предусмотренное ч.2 ст.15.33 КоАП РФ.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Морозова </w:t>
      </w:r>
      <w:r>
        <w:rPr>
          <w:rStyle w:val="cat-UserDefinedgrp-22rplc-2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не явилась, о месте и времени рассмотрения дела была надлежаще уведомлена, ходатайство об отложении рассмотрении дела не поступило. Уважительная причина неявки судом не установлена.</w:t>
      </w:r>
    </w:p>
    <w:p>
      <w:pPr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В соответствии с частью 2 ст. 25.1 КоАП РФ дело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о месте и времени рассмотрении дела и, если от указанного лица не поступило ходатайство об отложении рассмотрения дела либо если такое ходатайство оставлено без удовлетворения.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Указанных обстоятельств судом не установлено, и мировой судья продолжил рассмотрение в отсутствие лица привлекаемого к административной ответственности.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Изучив и проанализировав письменные материалы дела, мировой судья установил следующее.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hyperlink r:id="rId4" w:anchor="/document/12125267/entry/15330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  <w:u w:val="single" w:color="0000EE"/>
          </w:rPr>
          <w:t>Статьей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15.33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предусмотрена ответственность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5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  <w:u w:val="single" w:color="0000EE"/>
          </w:rPr>
          <w:t>сроков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представления сведений о начисленных страховых взносах в территориальные органы Фонда пенсионного и социального страхования Российской Федерации.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Согласно ст.2.4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со статьей 26.11 КоАП РФ судья, осуществляющие производство по делу об административном правонарушении, оценивают доказательства по своему внутреннему убеждению, основанному на всестороннем, полном и объективном исследовании всех обстоятельств дела в их совокупности. Никакие доказательства не могут иметь заранее установленную силу.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наказания, суд, учитывает обстоятельства, совершения административного правонарушения, характер совершенного административного правонарушения, данные о личности виновной, которая впервые привлекается к административной ответственности. В силу </w:t>
      </w:r>
      <w:hyperlink r:id="rId6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статьи 26.1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в числе иных обстоятельств по делу об административном правонарушении выяснению подлежат: наличие события административного правонарушения, обстоятельства, исключающие производство по делу об административном правонарушении, и иные обстоятельства, имеющие значение для правильного разрешения дела.</w:t>
      </w:r>
    </w:p>
    <w:p>
      <w:pPr>
        <w:widowControl w:val="0"/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</w:t>
      </w:r>
      <w:hyperlink r:id="rId7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статьей 2.9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при малозначительности совершенного административного правонарушения судья, орган, должностное лицо, уполномоченные решить дело об административном правонарушении, могут освободить лицо, совершившее административное правонарушение, от административной ответственности и ограничиться устным замечанием.</w:t>
      </w:r>
    </w:p>
    <w:p>
      <w:pPr>
        <w:widowControl w:val="0"/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hyperlink r:id="rId8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пункту 21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постановления Пленума Верховного Суда Российской Федерации от 24 марта 2005 г. №5 «О некоторых вопросах, возникающих у судов при применении Кодекса Российской Федерации об административных правонарушениях», если при рассмотрении дела будет установлена малозначительность совершенного административного правонарушения, судья на основании </w:t>
      </w:r>
      <w:hyperlink r:id="rId7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статьи 2.9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указанного Кодекса вправе освободить виновное лицо от административной ответственности и ограничиться устным замечанием, о чем должно быть указано в постановлении о прекращении производства по делу. </w:t>
      </w:r>
    </w:p>
    <w:p>
      <w:pPr>
        <w:widowControl w:val="0"/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Малозначительным административным правонарушением является действие или бездействие, хотя формально и содержащее признаки состава административного правонарушения, но с учетом характера совершенного правонарушения и роли правонарушителя, размера вреда и тяжести наступивших последствий не представляющее существенного нарушения охраняемых общественных правоотношений.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Приведенные выше обстоятельства позволяют сделать вывод о том, что совершенное Морозовой </w:t>
      </w:r>
      <w:r>
        <w:rPr>
          <w:rStyle w:val="cat-UserDefinedgrp-22rplc-2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деяние, хотя формально и содержит признаки состава административного правонарушения, но с учетом его характера, роли правонарушителя, отсутствия каких-либо тяжких последствий не представляет существенного нарушения охраняемых общественных правоотношений, в связи с чем имеются основания для признания административного правонарушения малозначительным.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 и руководствуясь </w:t>
      </w:r>
      <w:r>
        <w:rPr>
          <w:rFonts w:ascii="Times New Roman" w:eastAsia="Times New Roman" w:hAnsi="Times New Roman" w:cs="Times New Roman"/>
          <w:sz w:val="26"/>
          <w:szCs w:val="26"/>
        </w:rPr>
        <w:t>ст.ст</w:t>
      </w:r>
      <w:r>
        <w:rPr>
          <w:rFonts w:ascii="Times New Roman" w:eastAsia="Times New Roman" w:hAnsi="Times New Roman" w:cs="Times New Roman"/>
          <w:sz w:val="26"/>
          <w:szCs w:val="26"/>
        </w:rPr>
        <w:t>. 2.9, 29.9, 29.10, 29.11 КоАП РФ мировой судья,</w:t>
      </w:r>
    </w:p>
    <w:p>
      <w:pPr>
        <w:spacing w:before="0" w:after="0"/>
        <w:ind w:firstLine="709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Прекратить производство по делу об административном правонарушении, возбужденному в отношении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директора </w:t>
      </w:r>
      <w:r>
        <w:rPr>
          <w:rStyle w:val="cat-Addressgrp-2rplc-26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Морозовой </w:t>
      </w:r>
      <w:r>
        <w:rPr>
          <w:rStyle w:val="cat-UserDefinedgrp-20rplc-2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 ч.2 ст.15.33 КоАП РФ, объявив ей устное замечание.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 может быть обжаловано в Ханты-Мансийский районный суд путем подачи жалобы мировому судье в течение 10 дней со дня получения копии постановления.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cat-FIOgrp-14rplc-29"/>
          <w:rFonts w:ascii="Times New Roman" w:eastAsia="Times New Roman" w:hAnsi="Times New Roman" w:cs="Times New Roman"/>
          <w:sz w:val="26"/>
          <w:szCs w:val="26"/>
        </w:rPr>
        <w:t>фио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верна: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cat-FIOgrp-14rplc-30"/>
          <w:rFonts w:ascii="Times New Roman" w:eastAsia="Times New Roman" w:hAnsi="Times New Roman" w:cs="Times New Roman"/>
          <w:sz w:val="26"/>
          <w:szCs w:val="26"/>
        </w:rPr>
        <w:t>фио</w:t>
      </w:r>
    </w:p>
    <w:p>
      <w:pPr>
        <w:spacing w:before="0" w:after="200" w:line="276" w:lineRule="auto"/>
        <w:rPr>
          <w:sz w:val="22"/>
          <w:szCs w:val="22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11rplc-3">
    <w:name w:val="cat-FIO grp-11 rplc-3"/>
    <w:basedOn w:val="DefaultParagraphFont"/>
  </w:style>
  <w:style w:type="character" w:customStyle="1" w:styleId="cat-Addressgrp-2rplc-4">
    <w:name w:val="cat-Address grp-2 rplc-4"/>
    <w:basedOn w:val="DefaultParagraphFont"/>
  </w:style>
  <w:style w:type="character" w:customStyle="1" w:styleId="cat-UserDefinedgrp-20rplc-6">
    <w:name w:val="cat-UserDefined grp-20 rplc-6"/>
    <w:basedOn w:val="DefaultParagraphFont"/>
  </w:style>
  <w:style w:type="character" w:customStyle="1" w:styleId="cat-ExternalSystemDefinedgrp-18rplc-7">
    <w:name w:val="cat-ExternalSystemDefined grp-18 rplc-7"/>
    <w:basedOn w:val="DefaultParagraphFont"/>
  </w:style>
  <w:style w:type="character" w:customStyle="1" w:styleId="cat-PassportDatagrp-15rplc-8">
    <w:name w:val="cat-PassportData grp-15 rplc-8"/>
    <w:basedOn w:val="DefaultParagraphFont"/>
  </w:style>
  <w:style w:type="character" w:customStyle="1" w:styleId="cat-ExternalSystemDefinedgrp-17rplc-9">
    <w:name w:val="cat-ExternalSystemDefined grp-17 rplc-9"/>
    <w:basedOn w:val="DefaultParagraphFont"/>
  </w:style>
  <w:style w:type="character" w:customStyle="1" w:styleId="cat-ExternalSystemDefinedgrp-19rplc-10">
    <w:name w:val="cat-ExternalSystemDefined grp-19 rplc-10"/>
    <w:basedOn w:val="DefaultParagraphFont"/>
  </w:style>
  <w:style w:type="character" w:customStyle="1" w:styleId="cat-UserDefinedgrp-21rplc-12">
    <w:name w:val="cat-UserDefined grp-21 rplc-12"/>
    <w:basedOn w:val="DefaultParagraphFont"/>
  </w:style>
  <w:style w:type="character" w:customStyle="1" w:styleId="cat-Addressgrp-2rplc-13">
    <w:name w:val="cat-Address grp-2 rplc-13"/>
    <w:basedOn w:val="DefaultParagraphFont"/>
  </w:style>
  <w:style w:type="character" w:customStyle="1" w:styleId="cat-Addressgrp-4rplc-14">
    <w:name w:val="cat-Address grp-4 rplc-14"/>
    <w:basedOn w:val="DefaultParagraphFont"/>
  </w:style>
  <w:style w:type="character" w:customStyle="1" w:styleId="cat-Addressgrp-3rplc-16">
    <w:name w:val="cat-Address grp-3 rplc-16"/>
    <w:basedOn w:val="DefaultParagraphFont"/>
  </w:style>
  <w:style w:type="character" w:customStyle="1" w:styleId="cat-Addressgrp-5rplc-17">
    <w:name w:val="cat-Address grp-5 rplc-17"/>
    <w:basedOn w:val="DefaultParagraphFont"/>
  </w:style>
  <w:style w:type="character" w:customStyle="1" w:styleId="cat-UserDefinedgrp-22rplc-22">
    <w:name w:val="cat-UserDefined grp-22 rplc-22"/>
    <w:basedOn w:val="DefaultParagraphFont"/>
  </w:style>
  <w:style w:type="character" w:customStyle="1" w:styleId="cat-UserDefinedgrp-22rplc-25">
    <w:name w:val="cat-UserDefined grp-22 rplc-25"/>
    <w:basedOn w:val="DefaultParagraphFont"/>
  </w:style>
  <w:style w:type="character" w:customStyle="1" w:styleId="cat-Addressgrp-2rplc-26">
    <w:name w:val="cat-Address grp-2 rplc-26"/>
    <w:basedOn w:val="DefaultParagraphFont"/>
  </w:style>
  <w:style w:type="character" w:customStyle="1" w:styleId="cat-UserDefinedgrp-20rplc-28">
    <w:name w:val="cat-UserDefined grp-20 rplc-28"/>
    <w:basedOn w:val="DefaultParagraphFont"/>
  </w:style>
  <w:style w:type="character" w:customStyle="1" w:styleId="cat-FIOgrp-14rplc-29">
    <w:name w:val="cat-FIO grp-14 rplc-29"/>
    <w:basedOn w:val="DefaultParagraphFont"/>
  </w:style>
  <w:style w:type="character" w:customStyle="1" w:styleId="cat-FIOgrp-14rplc-30">
    <w:name w:val="cat-FIO grp-14 rplc-30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arbitr.garant.ru/" TargetMode="External" /><Relationship Id="rId5" Type="http://schemas.openxmlformats.org/officeDocument/2006/relationships/hyperlink" Target="https://www.consultant.ru/document/cons_doc_LAW_34661/933b4651981053cc068093ca89a1317ee9401c2f/?ysclid=mth0ocd85w720817874" TargetMode="External" /><Relationship Id="rId6" Type="http://schemas.openxmlformats.org/officeDocument/2006/relationships/hyperlink" Target="garantF1://12025267.261" TargetMode="External" /><Relationship Id="rId7" Type="http://schemas.openxmlformats.org/officeDocument/2006/relationships/hyperlink" Target="garantF1://12025267.29" TargetMode="External" /><Relationship Id="rId8" Type="http://schemas.openxmlformats.org/officeDocument/2006/relationships/hyperlink" Target="garantF1://12039487.21" TargetMode="External" /><Relationship Id="rId9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